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4"/>
        <w:gridCol w:w="2344"/>
        <w:gridCol w:w="2344"/>
        <w:gridCol w:w="2344"/>
      </w:tblGrid>
      <w:tr w:rsidR="00DC5988" w:rsidTr="00266AA9">
        <w:trPr>
          <w:trHeight w:val="1241"/>
        </w:trPr>
        <w:tc>
          <w:tcPr>
            <w:tcW w:w="2344" w:type="dxa"/>
            <w:shd w:val="clear" w:color="auto" w:fill="auto"/>
            <w:vAlign w:val="center"/>
          </w:tcPr>
          <w:p w:rsidR="00DC5988" w:rsidRDefault="00DC5988" w:rsidP="00266AA9">
            <w:pPr>
              <w:spacing w:after="0" w:line="100" w:lineRule="atLeast"/>
              <w:jc w:val="both"/>
            </w:pPr>
            <w:r>
              <w:t>.</w:t>
            </w:r>
            <w:r>
              <w:rPr>
                <w:noProof/>
              </w:rPr>
              <w:drawing>
                <wp:inline distT="0" distB="0" distL="0" distR="0" wp14:anchorId="3AA9FB2F" wp14:editId="2615FCEA">
                  <wp:extent cx="782955" cy="6953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988" w:rsidRDefault="00DC5988" w:rsidP="00266AA9">
            <w:pPr>
              <w:spacing w:after="0" w:line="100" w:lineRule="atLeast"/>
              <w:jc w:val="center"/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DC5988" w:rsidRDefault="00DC5988" w:rsidP="00266AA9">
            <w:pPr>
              <w:spacing w:after="0" w:line="1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4945162" wp14:editId="3902F52B">
                  <wp:extent cx="669925" cy="75184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5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DC5988" w:rsidRDefault="00DC5988" w:rsidP="00266AA9">
            <w:pPr>
              <w:spacing w:after="0" w:line="1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18440EC" wp14:editId="09BB7075">
                  <wp:extent cx="726440" cy="72644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2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DC5988" w:rsidRDefault="00DC5988" w:rsidP="00266AA9">
            <w:pPr>
              <w:spacing w:after="0" w:line="1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76D6005B" wp14:editId="0AD8AAAF">
                  <wp:extent cx="1008380" cy="763905"/>
                  <wp:effectExtent l="19050" t="0" r="127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763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988" w:rsidRPr="00655DC2" w:rsidRDefault="00655DC2" w:rsidP="00655DC2">
      <w:pPr>
        <w:keepNext/>
        <w:jc w:val="center"/>
        <w:outlineLvl w:val="0"/>
        <w:rPr>
          <w:rFonts w:ascii="Tahoma" w:hAnsi="Tahoma" w:cs="Tahoma"/>
          <w:sz w:val="40"/>
          <w:szCs w:val="4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426EAD47" wp14:editId="2AFA5151">
            <wp:simplePos x="0" y="0"/>
            <wp:positionH relativeFrom="margin">
              <wp:posOffset>5060315</wp:posOffset>
            </wp:positionH>
            <wp:positionV relativeFrom="margin">
              <wp:posOffset>1282700</wp:posOffset>
            </wp:positionV>
            <wp:extent cx="1553210" cy="782320"/>
            <wp:effectExtent l="0" t="0" r="0" b="0"/>
            <wp:wrapSquare wrapText="bothSides"/>
            <wp:docPr id="6" name="Immagine 6" descr="scuola v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uola vi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DC2">
        <w:rPr>
          <w:rFonts w:ascii="Gill Sans MT" w:hAnsi="Gill Sans MT"/>
          <w:color w:val="BFBFBF"/>
          <w:sz w:val="40"/>
          <w:szCs w:val="40"/>
        </w:rPr>
        <w:t>La tua</w:t>
      </w:r>
      <w:r w:rsidRPr="00655DC2">
        <w:rPr>
          <w:rFonts w:ascii="Gill Sans MT" w:hAnsi="Gill Sans MT"/>
          <w:color w:val="0070C0"/>
          <w:sz w:val="40"/>
          <w:szCs w:val="40"/>
        </w:rPr>
        <w:t xml:space="preserve"> </w:t>
      </w:r>
      <w:r w:rsidRPr="00655DC2">
        <w:rPr>
          <w:rFonts w:ascii="Gill Sans MT" w:hAnsi="Gill Sans MT"/>
          <w:b/>
          <w:color w:val="0070C0"/>
          <w:sz w:val="40"/>
          <w:szCs w:val="40"/>
        </w:rPr>
        <w:t>Campania</w:t>
      </w:r>
      <w:r w:rsidRPr="00655DC2">
        <w:rPr>
          <w:rFonts w:ascii="Gill Sans MT" w:hAnsi="Gill Sans MT"/>
          <w:color w:val="0070C0"/>
          <w:sz w:val="40"/>
          <w:szCs w:val="40"/>
        </w:rPr>
        <w:t xml:space="preserve"> </w:t>
      </w:r>
      <w:r w:rsidRPr="00655DC2">
        <w:rPr>
          <w:rFonts w:ascii="Gill Sans MT" w:hAnsi="Gill Sans MT"/>
          <w:color w:val="BFBFBF"/>
          <w:sz w:val="40"/>
          <w:szCs w:val="40"/>
        </w:rPr>
        <w:t>cresce in</w:t>
      </w:r>
      <w:r w:rsidRPr="00655DC2">
        <w:rPr>
          <w:rFonts w:ascii="Gill Sans MT" w:hAnsi="Gill Sans MT"/>
          <w:color w:val="0070C0"/>
          <w:sz w:val="40"/>
          <w:szCs w:val="40"/>
        </w:rPr>
        <w:t xml:space="preserve"> </w:t>
      </w:r>
      <w:r w:rsidRPr="00655DC2">
        <w:rPr>
          <w:rFonts w:ascii="Gill Sans MT" w:hAnsi="Gill Sans MT"/>
          <w:b/>
          <w:color w:val="0070C0"/>
          <w:sz w:val="40"/>
          <w:szCs w:val="40"/>
        </w:rPr>
        <w:t>Europa</w:t>
      </w:r>
    </w:p>
    <w:p w:rsidR="00DC5988" w:rsidRPr="00730BF4" w:rsidRDefault="00655DC2" w:rsidP="00DC5988">
      <w:pPr>
        <w:keepNext/>
        <w:ind w:left="1260"/>
        <w:outlineLvl w:val="0"/>
        <w:rPr>
          <w:rFonts w:ascii="Tahoma" w:hAnsi="Tahoma" w:cs="Tahoma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60960</wp:posOffset>
                </wp:positionV>
                <wp:extent cx="0" cy="1713230"/>
                <wp:effectExtent l="37465" t="33655" r="38735" b="34290"/>
                <wp:wrapNone/>
                <wp:docPr id="7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323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85pt,4.8pt" to="48.8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" strokecolor="#4f81bd" strokeweight="5pt">
                <v:stroke linestyle="thickThin"/>
                <v:shadow color="#868686"/>
              </v:line>
            </w:pict>
          </mc:Fallback>
        </mc:AlternateContent>
      </w:r>
      <w:r w:rsidR="00DC5988">
        <w:rPr>
          <w:rFonts w:ascii="Tahoma" w:hAnsi="Tahoma" w:cs="Tahoma"/>
          <w:szCs w:val="23"/>
        </w:rPr>
        <w:t xml:space="preserve">                 55</w:t>
      </w:r>
      <w:r w:rsidR="00DC5988" w:rsidRPr="00730BF4">
        <w:rPr>
          <w:rFonts w:ascii="Tahoma" w:hAnsi="Tahoma" w:cs="Tahoma"/>
          <w:szCs w:val="23"/>
        </w:rPr>
        <w:t>° Distretto Scolastico</w:t>
      </w:r>
    </w:p>
    <w:p w:rsidR="00DC5988" w:rsidRPr="00730BF4" w:rsidRDefault="00DC5988" w:rsidP="00DC5988">
      <w:pPr>
        <w:tabs>
          <w:tab w:val="left" w:pos="6322"/>
        </w:tabs>
        <w:ind w:left="1260"/>
        <w:rPr>
          <w:rFonts w:ascii="Broadway" w:hAnsi="Broadway" w:cs="Tahoma"/>
          <w:lang w:bidi="he-IL"/>
        </w:rPr>
      </w:pPr>
      <w:r>
        <w:rPr>
          <w:rFonts w:ascii="Broadway" w:hAnsi="Broadway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-607695</wp:posOffset>
            </wp:positionH>
            <wp:positionV relativeFrom="margin">
              <wp:posOffset>1561465</wp:posOffset>
            </wp:positionV>
            <wp:extent cx="983615" cy="901700"/>
            <wp:effectExtent l="19050" t="0" r="6985" b="0"/>
            <wp:wrapSquare wrapText="bothSides"/>
            <wp:docPr id="5" name="Immagine 1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1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5DC2">
        <w:rPr>
          <w:rFonts w:ascii="Broadway" w:hAnsi="Broadway" w:cs="Tahoma"/>
          <w:lang w:bidi="he-IL"/>
        </w:rPr>
        <w:t xml:space="preserve">                </w:t>
      </w:r>
      <w:bookmarkStart w:id="0" w:name="_GoBack"/>
      <w:bookmarkEnd w:id="0"/>
      <w:r w:rsidRPr="00730BF4">
        <w:rPr>
          <w:rFonts w:ascii="Broadway" w:hAnsi="Broadway" w:cs="Tahoma"/>
          <w:lang w:bidi="he-IL"/>
        </w:rPr>
        <w:t>ISTITUTO COMPRENSIVO LANZARA</w:t>
      </w:r>
    </w:p>
    <w:p w:rsidR="00DC5988" w:rsidRPr="00730BF4" w:rsidRDefault="00DC5988" w:rsidP="00DC5988">
      <w:pPr>
        <w:tabs>
          <w:tab w:val="left" w:pos="6078"/>
        </w:tabs>
        <w:ind w:left="1260"/>
        <w:rPr>
          <w:rFonts w:ascii="Tahoma" w:hAnsi="Tahoma" w:cs="Tahoma"/>
          <w:szCs w:val="23"/>
          <w:lang w:bidi="he-IL"/>
        </w:rPr>
      </w:pPr>
      <w:r w:rsidRPr="00730BF4">
        <w:rPr>
          <w:rFonts w:ascii="Tahoma" w:hAnsi="Tahoma" w:cs="Tahoma"/>
          <w:szCs w:val="23"/>
          <w:lang w:bidi="he-IL"/>
        </w:rPr>
        <w:t>Via Calvanese n.22 Castel San Giorgio-Lanzara</w:t>
      </w:r>
    </w:p>
    <w:p w:rsidR="00DC5988" w:rsidRPr="00730BF4" w:rsidRDefault="00655DC2" w:rsidP="00DC5988">
      <w:pPr>
        <w:tabs>
          <w:tab w:val="left" w:pos="6078"/>
        </w:tabs>
        <w:ind w:left="1260"/>
        <w:jc w:val="center"/>
        <w:rPr>
          <w:rFonts w:ascii="Tahoma" w:hAnsi="Tahoma" w:cs="Tahoma"/>
          <w:b/>
          <w:szCs w:val="23"/>
          <w:lang w:bidi="he-IL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109219</wp:posOffset>
                </wp:positionV>
                <wp:extent cx="4323715" cy="0"/>
                <wp:effectExtent l="0" t="19050" r="19685" b="3810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371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65pt,8.6pt" to="354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" strokecolor="#4f81bd" strokeweight="5pt">
                <v:stroke linestyle="thickThin"/>
                <v:shadow color="#868686"/>
              </v:line>
            </w:pict>
          </mc:Fallback>
        </mc:AlternateContent>
      </w:r>
    </w:p>
    <w:p w:rsidR="00DC5988" w:rsidRPr="00DC5988" w:rsidRDefault="00DC5988" w:rsidP="00DC5988">
      <w:pPr>
        <w:tabs>
          <w:tab w:val="left" w:pos="2127"/>
          <w:tab w:val="left" w:pos="2410"/>
        </w:tabs>
        <w:ind w:left="1259"/>
        <w:rPr>
          <w:rFonts w:ascii="Tahoma" w:hAnsi="Tahoma" w:cs="Tahoma"/>
          <w:color w:val="000000"/>
          <w:sz w:val="20"/>
          <w:szCs w:val="21"/>
          <w:lang w:val="en-US" w:bidi="he-IL"/>
        </w:rPr>
      </w:pPr>
      <w:r>
        <w:rPr>
          <w:rFonts w:ascii="Tahoma" w:hAnsi="Tahoma" w:cs="Tahoma"/>
          <w:color w:val="000000"/>
          <w:sz w:val="20"/>
          <w:szCs w:val="21"/>
          <w:lang w:val="en-US" w:bidi="he-IL"/>
        </w:rPr>
        <w:t xml:space="preserve">Sito Web: </w:t>
      </w:r>
      <w:r w:rsidRPr="00DC5988">
        <w:rPr>
          <w:rFonts w:ascii="Tahoma" w:hAnsi="Tahoma" w:cs="Tahoma"/>
          <w:color w:val="000000"/>
          <w:sz w:val="20"/>
          <w:szCs w:val="21"/>
          <w:lang w:val="en-US" w:bidi="he-IL"/>
        </w:rPr>
        <w:t xml:space="preserve"> </w:t>
      </w:r>
      <w:hyperlink r:id="rId12" w:history="1">
        <w:r w:rsidRPr="00DC5988">
          <w:rPr>
            <w:rStyle w:val="Collegamentoipertestuale"/>
            <w:rFonts w:ascii="Tahoma" w:hAnsi="Tahoma" w:cs="Tahoma"/>
            <w:sz w:val="20"/>
            <w:szCs w:val="21"/>
            <w:lang w:val="en-US" w:bidi="he-IL"/>
          </w:rPr>
          <w:t>www.ic.lanzara.go</w:t>
        </w:r>
      </w:hyperlink>
      <w:r w:rsidRPr="00DC5988">
        <w:rPr>
          <w:rFonts w:ascii="Tahoma" w:hAnsi="Tahoma" w:cs="Tahoma"/>
          <w:color w:val="000000"/>
          <w:sz w:val="20"/>
          <w:szCs w:val="21"/>
          <w:lang w:val="en-US" w:bidi="he-IL"/>
        </w:rPr>
        <w:t>v.it</w:t>
      </w:r>
    </w:p>
    <w:p w:rsidR="00DC5988" w:rsidRPr="00730BF4" w:rsidRDefault="00DC5988" w:rsidP="00DC5988">
      <w:pPr>
        <w:tabs>
          <w:tab w:val="left" w:pos="1276"/>
          <w:tab w:val="left" w:pos="2410"/>
          <w:tab w:val="left" w:pos="2835"/>
        </w:tabs>
        <w:ind w:left="1259"/>
        <w:rPr>
          <w:rFonts w:ascii="Tahoma" w:hAnsi="Tahoma" w:cs="Tahoma"/>
          <w:color w:val="000000"/>
          <w:sz w:val="20"/>
          <w:szCs w:val="21"/>
          <w:lang w:bidi="he-IL"/>
        </w:rPr>
      </w:pP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 xml:space="preserve">e-mail: </w:t>
      </w: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ab/>
      </w:r>
      <w:hyperlink r:id="rId13" w:history="1">
        <w:r w:rsidRPr="00730BF4">
          <w:rPr>
            <w:rFonts w:ascii="Tahoma" w:hAnsi="Tahoma" w:cs="Tahoma"/>
            <w:color w:val="0000FF"/>
            <w:sz w:val="20"/>
            <w:szCs w:val="21"/>
            <w:u w:val="single"/>
            <w:lang w:bidi="he-IL"/>
          </w:rPr>
          <w:t>saic84600r@istruzione.it</w:t>
        </w:r>
      </w:hyperlink>
    </w:p>
    <w:p w:rsidR="00DC5988" w:rsidRPr="00730BF4" w:rsidRDefault="00DC5988" w:rsidP="00DC5988">
      <w:pPr>
        <w:tabs>
          <w:tab w:val="left" w:pos="1276"/>
          <w:tab w:val="left" w:pos="2410"/>
        </w:tabs>
        <w:ind w:left="1259"/>
        <w:rPr>
          <w:rFonts w:ascii="Tahoma" w:hAnsi="Tahoma" w:cs="Tahoma"/>
          <w:color w:val="000000"/>
          <w:sz w:val="20"/>
          <w:szCs w:val="21"/>
          <w:lang w:bidi="he-IL"/>
        </w:rPr>
      </w:pP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>Casella Pec:</w:t>
      </w: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ab/>
      </w:r>
      <w:hyperlink r:id="rId14" w:history="1">
        <w:r w:rsidRPr="00730BF4">
          <w:rPr>
            <w:rFonts w:ascii="Tahoma" w:hAnsi="Tahoma" w:cs="Tahoma"/>
            <w:color w:val="0000FF"/>
            <w:sz w:val="20"/>
            <w:szCs w:val="21"/>
            <w:u w:val="single"/>
            <w:lang w:bidi="he-IL"/>
          </w:rPr>
          <w:t>saic84600r@pec.istruzione.it</w:t>
        </w:r>
      </w:hyperlink>
    </w:p>
    <w:p w:rsidR="00703E08" w:rsidRDefault="00703E08" w:rsidP="00703E08">
      <w:pPr>
        <w:tabs>
          <w:tab w:val="left" w:pos="2410"/>
        </w:tabs>
        <w:rPr>
          <w:rFonts w:ascii="Tahoma" w:hAnsi="Tahoma" w:cs="Tahoma"/>
          <w:color w:val="000000"/>
          <w:sz w:val="20"/>
          <w:szCs w:val="21"/>
          <w:lang w:bidi="he-IL"/>
        </w:rPr>
      </w:pPr>
    </w:p>
    <w:p w:rsidR="0023185B" w:rsidRPr="00E35B2E" w:rsidRDefault="00703E08" w:rsidP="00703E08">
      <w:pPr>
        <w:tabs>
          <w:tab w:val="left" w:pos="2410"/>
        </w:tabs>
        <w:rPr>
          <w:rFonts w:ascii="Tahoma" w:hAnsi="Tahoma" w:cs="Tahoma"/>
          <w:color w:val="000000"/>
          <w:sz w:val="20"/>
          <w:szCs w:val="21"/>
          <w:lang w:bidi="he-IL"/>
        </w:rPr>
      </w:pPr>
      <w:r>
        <w:rPr>
          <w:rFonts w:ascii="Tahoma" w:hAnsi="Tahoma" w:cs="Tahoma"/>
          <w:color w:val="000000"/>
          <w:sz w:val="20"/>
          <w:szCs w:val="21"/>
          <w:lang w:bidi="he-IL"/>
        </w:rPr>
        <w:t xml:space="preserve">Prot.   </w:t>
      </w:r>
      <w:r w:rsidR="00070FA0">
        <w:rPr>
          <w:rFonts w:ascii="Tahoma" w:hAnsi="Tahoma" w:cs="Tahoma"/>
          <w:color w:val="000000"/>
          <w:sz w:val="20"/>
          <w:szCs w:val="21"/>
          <w:lang w:bidi="he-IL"/>
        </w:rPr>
        <w:t>5603</w:t>
      </w:r>
      <w:r>
        <w:rPr>
          <w:rFonts w:ascii="Tahoma" w:hAnsi="Tahoma" w:cs="Tahoma"/>
          <w:color w:val="000000"/>
          <w:sz w:val="20"/>
          <w:szCs w:val="21"/>
          <w:lang w:bidi="he-IL"/>
        </w:rPr>
        <w:t xml:space="preserve">        </w:t>
      </w:r>
      <w:r w:rsidR="00DC5988">
        <w:rPr>
          <w:rFonts w:ascii="Tahoma" w:hAnsi="Tahoma" w:cs="Tahoma"/>
          <w:color w:val="000000"/>
          <w:sz w:val="20"/>
          <w:szCs w:val="21"/>
          <w:lang w:bidi="he-IL"/>
        </w:rPr>
        <w:t xml:space="preserve">  </w:t>
      </w:r>
      <w:r>
        <w:rPr>
          <w:rFonts w:ascii="Tahoma" w:hAnsi="Tahoma" w:cs="Tahoma"/>
          <w:color w:val="000000"/>
          <w:sz w:val="20"/>
          <w:szCs w:val="21"/>
          <w:lang w:bidi="he-IL"/>
        </w:rPr>
        <w:t xml:space="preserve">                                                               Lanzara ,</w:t>
      </w:r>
      <w:r w:rsidR="00070FA0">
        <w:rPr>
          <w:rFonts w:ascii="Tahoma" w:hAnsi="Tahoma" w:cs="Tahoma"/>
          <w:color w:val="000000"/>
          <w:sz w:val="20"/>
          <w:szCs w:val="21"/>
          <w:lang w:bidi="he-IL"/>
        </w:rPr>
        <w:t xml:space="preserve"> 24/10/2016</w:t>
      </w:r>
    </w:p>
    <w:p w:rsidR="006E247D" w:rsidRPr="00281FB6" w:rsidRDefault="006E247D" w:rsidP="006E247D"/>
    <w:p w:rsidR="006E247D" w:rsidRPr="00281FB6" w:rsidRDefault="006E247D" w:rsidP="006E247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281FB6">
        <w:rPr>
          <w:rFonts w:cs="Arial"/>
          <w:b/>
          <w:bCs/>
          <w:sz w:val="24"/>
          <w:szCs w:val="24"/>
        </w:rPr>
        <w:t>P.O.R. Campania FSE 2014-2020</w:t>
      </w:r>
    </w:p>
    <w:p w:rsidR="006E247D" w:rsidRPr="00281FB6" w:rsidRDefault="006E247D" w:rsidP="006E247D">
      <w:pPr>
        <w:autoSpaceDE w:val="0"/>
        <w:jc w:val="center"/>
        <w:rPr>
          <w:rFonts w:cs="Arial"/>
        </w:rPr>
      </w:pPr>
      <w:r w:rsidRPr="00281FB6">
        <w:rPr>
          <w:rFonts w:cs="Arial"/>
          <w:b/>
          <w:bCs/>
        </w:rPr>
        <w:t xml:space="preserve">Asse III </w:t>
      </w:r>
      <w:r w:rsidRPr="00281FB6">
        <w:rPr>
          <w:rFonts w:cs="Arial"/>
        </w:rPr>
        <w:t>Istruzione e Formazione</w:t>
      </w:r>
    </w:p>
    <w:p w:rsidR="006E247D" w:rsidRPr="00281FB6" w:rsidRDefault="006E247D" w:rsidP="006E247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81FB6">
        <w:rPr>
          <w:rFonts w:cs="Arial"/>
          <w:b/>
          <w:bCs/>
          <w:sz w:val="20"/>
          <w:szCs w:val="20"/>
        </w:rPr>
        <w:t xml:space="preserve">Obiettivo specifico 12 </w:t>
      </w:r>
      <w:r w:rsidRPr="00281FB6">
        <w:rPr>
          <w:rFonts w:cs="Arial"/>
          <w:sz w:val="20"/>
          <w:szCs w:val="20"/>
        </w:rPr>
        <w:t>- Riduzione del fallimento formativo precoce e della dispersione scolastica</w:t>
      </w:r>
    </w:p>
    <w:p w:rsidR="006E247D" w:rsidRPr="00281FB6" w:rsidRDefault="006E247D" w:rsidP="006E247D">
      <w:pPr>
        <w:autoSpaceDE w:val="0"/>
        <w:jc w:val="center"/>
        <w:rPr>
          <w:rFonts w:cs="Arial"/>
          <w:b/>
          <w:sz w:val="28"/>
          <w:szCs w:val="20"/>
        </w:rPr>
      </w:pPr>
      <w:r w:rsidRPr="00281FB6">
        <w:rPr>
          <w:rFonts w:cs="Arial"/>
          <w:sz w:val="20"/>
          <w:szCs w:val="20"/>
        </w:rPr>
        <w:t>formativa (RA 10.1)</w:t>
      </w:r>
    </w:p>
    <w:p w:rsidR="00703E08" w:rsidRPr="00281FB6" w:rsidRDefault="00703E08" w:rsidP="002318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3185B" w:rsidRPr="00281FB6" w:rsidRDefault="0023185B" w:rsidP="002318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81FB6">
        <w:rPr>
          <w:rFonts w:cs="Calibri"/>
        </w:rPr>
        <w:t>Cari genitori,</w:t>
      </w:r>
    </w:p>
    <w:p w:rsidR="00DC5988" w:rsidRPr="00281FB6" w:rsidRDefault="00DC5988" w:rsidP="00DC598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7352F" w:rsidRPr="00281FB6" w:rsidRDefault="001155D0" w:rsidP="00DC5988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281FB6">
        <w:rPr>
          <w:rFonts w:cs="Calibri"/>
        </w:rPr>
        <w:t>La R</w:t>
      </w:r>
      <w:r w:rsidR="0023185B" w:rsidRPr="00281FB6">
        <w:rPr>
          <w:rFonts w:cs="Calibri"/>
        </w:rPr>
        <w:t>egione Campania in attuazione del</w:t>
      </w:r>
      <w:r w:rsidR="0023185B" w:rsidRPr="00281FB6">
        <w:rPr>
          <w:rFonts w:cs="Arial"/>
          <w:bCs/>
        </w:rPr>
        <w:t xml:space="preserve"> </w:t>
      </w:r>
      <w:r w:rsidR="0023185B" w:rsidRPr="00281FB6">
        <w:rPr>
          <w:rFonts w:cs="Arial"/>
          <w:b/>
          <w:bCs/>
        </w:rPr>
        <w:t xml:space="preserve">P.O.R. Campania FSE 2014-2020 </w:t>
      </w:r>
      <w:r w:rsidR="00D9308D" w:rsidRPr="00281FB6">
        <w:rPr>
          <w:rFonts w:cs="Arial"/>
          <w:b/>
          <w:bCs/>
        </w:rPr>
        <w:t xml:space="preserve">- </w:t>
      </w:r>
      <w:r w:rsidR="0023185B" w:rsidRPr="00281FB6">
        <w:rPr>
          <w:rFonts w:cs="Arial"/>
          <w:b/>
          <w:bCs/>
        </w:rPr>
        <w:t xml:space="preserve">Asse III </w:t>
      </w:r>
      <w:r w:rsidR="00D9308D" w:rsidRPr="00281FB6">
        <w:rPr>
          <w:rFonts w:cs="Arial"/>
          <w:b/>
          <w:bCs/>
        </w:rPr>
        <w:t xml:space="preserve">- </w:t>
      </w:r>
      <w:r w:rsidR="0023185B" w:rsidRPr="00281FB6">
        <w:rPr>
          <w:rFonts w:cs="Arial"/>
          <w:b/>
        </w:rPr>
        <w:t>Istruzione e Formazione</w:t>
      </w:r>
      <w:r w:rsidR="0023185B" w:rsidRPr="00281FB6">
        <w:rPr>
          <w:rFonts w:cs="Arial"/>
          <w:bCs/>
        </w:rPr>
        <w:t xml:space="preserve"> nell’ottica di </w:t>
      </w:r>
      <w:r w:rsidR="000E18C5" w:rsidRPr="00281FB6">
        <w:rPr>
          <w:rFonts w:cs="Arial"/>
          <w:bCs/>
        </w:rPr>
        <w:t>“</w:t>
      </w:r>
      <w:r w:rsidR="0023185B" w:rsidRPr="00281FB6">
        <w:rPr>
          <w:rFonts w:cs="Arial"/>
        </w:rPr>
        <w:t>ridurre e prevenire l'abbandono scolastico precoce e promuovere la parità di</w:t>
      </w:r>
      <w:r w:rsidR="00DC5988" w:rsidRPr="00281FB6">
        <w:rPr>
          <w:rFonts w:cs="Arial"/>
          <w:bCs/>
        </w:rPr>
        <w:t xml:space="preserve"> </w:t>
      </w:r>
      <w:r w:rsidR="0023185B" w:rsidRPr="00281FB6">
        <w:rPr>
          <w:rFonts w:cs="Arial"/>
        </w:rPr>
        <w:t xml:space="preserve">accesso all'istruzione prescolare, primaria </w:t>
      </w:r>
      <w:r w:rsidR="00032DB6" w:rsidRPr="00281FB6">
        <w:rPr>
          <w:rFonts w:cs="Arial"/>
        </w:rPr>
        <w:t>e secondaria di elevata qualità”,</w:t>
      </w:r>
      <w:r w:rsidR="0023185B" w:rsidRPr="00281FB6">
        <w:rPr>
          <w:rFonts w:cs="Arial"/>
        </w:rPr>
        <w:t xml:space="preserve"> </w:t>
      </w:r>
      <w:r w:rsidR="00032DB6" w:rsidRPr="00281FB6">
        <w:rPr>
          <w:rFonts w:cs="Arial"/>
        </w:rPr>
        <w:t xml:space="preserve">ha </w:t>
      </w:r>
      <w:r w:rsidR="0027352F" w:rsidRPr="00281FB6">
        <w:rPr>
          <w:rFonts w:cs="Arial"/>
        </w:rPr>
        <w:t xml:space="preserve">promosso il  programma </w:t>
      </w:r>
      <w:r w:rsidR="0027352F" w:rsidRPr="00281FB6">
        <w:rPr>
          <w:rFonts w:cs="Arial"/>
          <w:b/>
        </w:rPr>
        <w:t>“Scuola</w:t>
      </w:r>
      <w:r w:rsidR="0027352F" w:rsidRPr="00281FB6">
        <w:rPr>
          <w:rFonts w:cs="Arial"/>
        </w:rPr>
        <w:t xml:space="preserve"> </w:t>
      </w:r>
      <w:r w:rsidR="0027352F" w:rsidRPr="00281FB6">
        <w:rPr>
          <w:rFonts w:cs="Arial"/>
          <w:b/>
        </w:rPr>
        <w:t>Viva”</w:t>
      </w:r>
      <w:r w:rsidR="0027352F" w:rsidRPr="00281FB6">
        <w:rPr>
          <w:rFonts w:cs="Arial"/>
        </w:rPr>
        <w:t xml:space="preserve"> coinvolgendo le scuole campane. </w:t>
      </w:r>
    </w:p>
    <w:p w:rsidR="0023185B" w:rsidRPr="00281FB6" w:rsidRDefault="0027352F" w:rsidP="00DC598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</w:rPr>
      </w:pPr>
      <w:r w:rsidRPr="00281FB6">
        <w:rPr>
          <w:rFonts w:cs="Arial"/>
        </w:rPr>
        <w:t xml:space="preserve">La </w:t>
      </w:r>
      <w:r w:rsidR="000E18C5" w:rsidRPr="00281FB6">
        <w:rPr>
          <w:rFonts w:cs="Arial"/>
        </w:rPr>
        <w:t>nostra Istituzione S</w:t>
      </w:r>
      <w:r w:rsidRPr="00281FB6">
        <w:rPr>
          <w:rFonts w:cs="Arial"/>
        </w:rPr>
        <w:t xml:space="preserve">colastica </w:t>
      </w:r>
      <w:r w:rsidR="00C372A9" w:rsidRPr="00281FB6">
        <w:rPr>
          <w:rFonts w:cs="Arial"/>
        </w:rPr>
        <w:t xml:space="preserve"> </w:t>
      </w:r>
      <w:r w:rsidR="001155D0" w:rsidRPr="00281FB6">
        <w:rPr>
          <w:rFonts w:cs="Arial"/>
        </w:rPr>
        <w:t xml:space="preserve"> </w:t>
      </w:r>
      <w:r w:rsidRPr="00281FB6">
        <w:rPr>
          <w:rFonts w:cs="Arial"/>
          <w:bCs/>
        </w:rPr>
        <w:t xml:space="preserve">è stata  autorizzata </w:t>
      </w:r>
      <w:r w:rsidR="0023185B" w:rsidRPr="00281FB6">
        <w:rPr>
          <w:rFonts w:cs="Arial"/>
          <w:bCs/>
        </w:rPr>
        <w:t xml:space="preserve"> </w:t>
      </w:r>
      <w:r w:rsidR="00032DB6" w:rsidRPr="00281FB6">
        <w:rPr>
          <w:rFonts w:cs="Arial"/>
          <w:bCs/>
        </w:rPr>
        <w:t>a realizza</w:t>
      </w:r>
      <w:r w:rsidRPr="00281FB6">
        <w:rPr>
          <w:rFonts w:cs="Arial"/>
          <w:bCs/>
        </w:rPr>
        <w:t xml:space="preserve">re, nel programma “Scuola Viva” </w:t>
      </w:r>
      <w:r w:rsidR="000E18C5" w:rsidRPr="00281FB6">
        <w:rPr>
          <w:rFonts w:cs="Arial"/>
          <w:bCs/>
        </w:rPr>
        <w:t xml:space="preserve">, </w:t>
      </w:r>
      <w:r w:rsidR="00032DB6" w:rsidRPr="00281FB6">
        <w:rPr>
          <w:rFonts w:cs="Arial"/>
          <w:bCs/>
        </w:rPr>
        <w:t xml:space="preserve">il </w:t>
      </w:r>
      <w:r w:rsidR="0023185B" w:rsidRPr="00281FB6">
        <w:rPr>
          <w:rFonts w:cs="Arial"/>
          <w:bCs/>
        </w:rPr>
        <w:t xml:space="preserve"> progetto</w:t>
      </w:r>
      <w:r w:rsidR="00032DB6" w:rsidRPr="00281FB6">
        <w:rPr>
          <w:rFonts w:cs="Arial"/>
          <w:b/>
          <w:bCs/>
        </w:rPr>
        <w:t xml:space="preserve"> “</w:t>
      </w:r>
      <w:r w:rsidR="0097237E" w:rsidRPr="00281FB6">
        <w:rPr>
          <w:rFonts w:cs="Arial"/>
          <w:b/>
          <w:bCs/>
        </w:rPr>
        <w:t>I</w:t>
      </w:r>
      <w:r w:rsidR="00032DB6" w:rsidRPr="00281FB6">
        <w:rPr>
          <w:rFonts w:cs="Arial"/>
          <w:b/>
          <w:bCs/>
        </w:rPr>
        <w:t xml:space="preserve">ncontriamoci” </w:t>
      </w:r>
      <w:r w:rsidR="0097237E" w:rsidRPr="00281FB6">
        <w:t>un progetto sportivo inteso come</w:t>
      </w:r>
      <w:r w:rsidR="00097BEF" w:rsidRPr="00281FB6">
        <w:t xml:space="preserve"> momento aggregante, </w:t>
      </w:r>
      <w:r w:rsidR="0097237E" w:rsidRPr="00281FB6">
        <w:t xml:space="preserve"> culturale e associ</w:t>
      </w:r>
      <w:r w:rsidR="00097BEF" w:rsidRPr="00281FB6">
        <w:t>ativo territoriale</w:t>
      </w:r>
      <w:r w:rsidR="0097237E" w:rsidRPr="00281FB6">
        <w:t>, coadiuvato nell’azione da associazioni sportive che operano  sul territorio stesso</w:t>
      </w:r>
      <w:r w:rsidR="000E18C5" w:rsidRPr="00281FB6">
        <w:t>.</w:t>
      </w:r>
      <w:r w:rsidR="0097237E" w:rsidRPr="00281FB6">
        <w:rPr>
          <w:rFonts w:cs="Arial"/>
          <w:b/>
          <w:bCs/>
        </w:rPr>
        <w:t xml:space="preserve"> </w:t>
      </w:r>
      <w:r w:rsidR="0097237E" w:rsidRPr="00281FB6">
        <w:rPr>
          <w:rFonts w:eastAsia="Calibri" w:cs="Times New Roman"/>
        </w:rPr>
        <w:t>Questo nella convinzione che lo sport sia un canale privilegiato nella trasmissione di valori che possano influire positivamente sulla c</w:t>
      </w:r>
      <w:r w:rsidR="00097BEF" w:rsidRPr="00281FB6">
        <w:rPr>
          <w:rFonts w:eastAsia="Calibri" w:cs="Times New Roman"/>
        </w:rPr>
        <w:t>rescita fisica ed emotiva di ogni</w:t>
      </w:r>
      <w:r w:rsidR="0097237E" w:rsidRPr="00281FB6">
        <w:rPr>
          <w:rFonts w:eastAsia="Calibri" w:cs="Times New Roman"/>
        </w:rPr>
        <w:t xml:space="preserve"> persona.</w:t>
      </w:r>
    </w:p>
    <w:p w:rsidR="00032DB6" w:rsidRPr="00281FB6" w:rsidRDefault="00032DB6" w:rsidP="00DC598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281FB6">
        <w:rPr>
          <w:rFonts w:cs="Calibri"/>
        </w:rPr>
        <w:t xml:space="preserve">Il </w:t>
      </w:r>
      <w:r w:rsidR="0023185B" w:rsidRPr="00281FB6">
        <w:rPr>
          <w:rFonts w:cs="Calibri"/>
        </w:rPr>
        <w:t xml:space="preserve"> progett</w:t>
      </w:r>
      <w:r w:rsidR="000E18C5" w:rsidRPr="00281FB6">
        <w:rPr>
          <w:rFonts w:cs="Calibri"/>
        </w:rPr>
        <w:t>o</w:t>
      </w:r>
      <w:r w:rsidRPr="00281FB6">
        <w:rPr>
          <w:rFonts w:cs="Calibri"/>
        </w:rPr>
        <w:t xml:space="preserve"> si compone</w:t>
      </w:r>
      <w:r w:rsidR="0023185B" w:rsidRPr="00281FB6">
        <w:rPr>
          <w:rFonts w:cs="Calibri"/>
        </w:rPr>
        <w:t xml:space="preserve"> complessivamente </w:t>
      </w:r>
      <w:r w:rsidRPr="00281FB6">
        <w:rPr>
          <w:rFonts w:cs="Calibri"/>
        </w:rPr>
        <w:t xml:space="preserve">di tre moduli e </w:t>
      </w:r>
      <w:r w:rsidR="0097237E" w:rsidRPr="00281FB6">
        <w:rPr>
          <w:rFonts w:cs="Calibri"/>
        </w:rPr>
        <w:t>coinvolgerà</w:t>
      </w:r>
      <w:r w:rsidRPr="00281FB6">
        <w:rPr>
          <w:rFonts w:cs="Calibri"/>
        </w:rPr>
        <w:t xml:space="preserve"> </w:t>
      </w:r>
      <w:r w:rsidR="000E18C5" w:rsidRPr="00281FB6">
        <w:rPr>
          <w:rFonts w:cs="Calibri"/>
        </w:rPr>
        <w:t>globalmente</w:t>
      </w:r>
      <w:r w:rsidRPr="00281FB6">
        <w:rPr>
          <w:rFonts w:cs="Calibri"/>
        </w:rPr>
        <w:t xml:space="preserve"> circa 75 partecipanti delle classi quinte della scuola primaria e delle tre classi della scuola  secondaria di primo</w:t>
      </w:r>
      <w:r w:rsidR="000E18C5" w:rsidRPr="00281FB6">
        <w:rPr>
          <w:rFonts w:cs="Calibri"/>
        </w:rPr>
        <w:t xml:space="preserve"> grado</w:t>
      </w:r>
      <w:r w:rsidRPr="00281FB6">
        <w:rPr>
          <w:rFonts w:cs="Calibri"/>
        </w:rPr>
        <w:t>. L’</w:t>
      </w:r>
      <w:r w:rsidR="0097237E" w:rsidRPr="00281FB6">
        <w:rPr>
          <w:rFonts w:cs="Calibri"/>
        </w:rPr>
        <w:t xml:space="preserve">articolazione dei moduli sarà </w:t>
      </w:r>
      <w:r w:rsidR="000E18C5" w:rsidRPr="00281FB6">
        <w:rPr>
          <w:rFonts w:cs="Calibri"/>
        </w:rPr>
        <w:t xml:space="preserve"> la</w:t>
      </w:r>
      <w:r w:rsidRPr="00281FB6">
        <w:rPr>
          <w:rFonts w:cs="Calibri"/>
        </w:rPr>
        <w:t xml:space="preserve"> seguente</w:t>
      </w:r>
      <w:r w:rsidR="001155D0" w:rsidRPr="00281FB6">
        <w:rPr>
          <w:rFonts w:cs="Calibri"/>
        </w:rPr>
        <w:t>:</w:t>
      </w:r>
    </w:p>
    <w:p w:rsidR="001155D0" w:rsidRPr="00281FB6" w:rsidRDefault="001155D0" w:rsidP="00032DB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96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66"/>
        <w:gridCol w:w="2693"/>
        <w:gridCol w:w="5027"/>
      </w:tblGrid>
      <w:tr w:rsidR="004C548B" w:rsidRPr="00281FB6" w:rsidTr="00281FB6">
        <w:trPr>
          <w:trHeight w:val="46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B" w:rsidRPr="00281FB6" w:rsidRDefault="004C548B" w:rsidP="00281FB6">
            <w:pPr>
              <w:pStyle w:val="Grigliamedia1-Colore21"/>
              <w:numPr>
                <w:ilvl w:val="0"/>
                <w:numId w:val="2"/>
              </w:numPr>
              <w:tabs>
                <w:tab w:val="left" w:pos="4536"/>
                <w:tab w:val="left" w:pos="6120"/>
                <w:tab w:val="left" w:pos="6180"/>
              </w:tabs>
              <w:spacing w:before="12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 xml:space="preserve">Modulo : </w:t>
            </w: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lastRenderedPageBreak/>
              <w:t>“incontro a scuola”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B" w:rsidRPr="00281FB6" w:rsidRDefault="004C548B" w:rsidP="001155D0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ind w:left="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lastRenderedPageBreak/>
              <w:t xml:space="preserve">25 partecipanti - classi </w:t>
            </w: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lastRenderedPageBreak/>
              <w:t>quinte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8B" w:rsidRPr="00281FB6" w:rsidRDefault="00401383" w:rsidP="00401383">
            <w:pPr>
              <w:jc w:val="both"/>
              <w:rPr>
                <w:sz w:val="20"/>
                <w:szCs w:val="20"/>
              </w:rPr>
            </w:pPr>
            <w:r w:rsidRPr="00281FB6">
              <w:rPr>
                <w:sz w:val="20"/>
                <w:szCs w:val="20"/>
              </w:rPr>
              <w:lastRenderedPageBreak/>
              <w:t xml:space="preserve">L’attività si fonda </w:t>
            </w:r>
            <w:r w:rsidR="004C548B" w:rsidRPr="00281FB6">
              <w:rPr>
                <w:sz w:val="20"/>
                <w:szCs w:val="20"/>
              </w:rPr>
              <w:t xml:space="preserve"> sulla multilateralità estensiva,   caratterizzata dall’adozione di una grande quantità di </w:t>
            </w:r>
            <w:r w:rsidR="004C548B" w:rsidRPr="00281FB6">
              <w:rPr>
                <w:sz w:val="20"/>
                <w:szCs w:val="20"/>
              </w:rPr>
              <w:lastRenderedPageBreak/>
              <w:t>proposte riferibili allo sviluppo di forme di movimento con mappe motorie aperte, dove vengono coinvolti gli analizzatori senso-percettivi, cinestetici, vestibolari, la dominanza laterale, nonché le capacità coordinative generali e speciali.</w:t>
            </w:r>
          </w:p>
        </w:tc>
      </w:tr>
      <w:tr w:rsidR="004C548B" w:rsidRPr="00281FB6" w:rsidTr="00281FB6">
        <w:trPr>
          <w:trHeight w:val="6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B" w:rsidRPr="00281FB6" w:rsidRDefault="004C548B" w:rsidP="00281FB6">
            <w:pPr>
              <w:pStyle w:val="Grigliamedia1-Colore21"/>
              <w:numPr>
                <w:ilvl w:val="0"/>
                <w:numId w:val="2"/>
              </w:numPr>
              <w:tabs>
                <w:tab w:val="left" w:pos="4536"/>
                <w:tab w:val="left" w:pos="6120"/>
                <w:tab w:val="left" w:pos="6180"/>
              </w:tabs>
              <w:spacing w:before="12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lastRenderedPageBreak/>
              <w:t>Modulo: “incontriamo la pallamano”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B" w:rsidRPr="00281FB6" w:rsidRDefault="004C548B" w:rsidP="001155D0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ind w:left="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>25 partecipanti – classi prime scuola secondaria di primo grado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8B" w:rsidRPr="00281FB6" w:rsidRDefault="004C548B" w:rsidP="00401383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281FB6">
              <w:rPr>
                <w:rFonts w:asciiTheme="minorHAnsi" w:hAnsiTheme="minorHAnsi"/>
                <w:sz w:val="20"/>
                <w:szCs w:val="20"/>
              </w:rPr>
              <w:t>Attraverso un’ampia gamma di giochi propedeutici si faranno acquisire alcuni g</w:t>
            </w:r>
            <w:r w:rsidR="00401383" w:rsidRPr="00281FB6">
              <w:rPr>
                <w:rFonts w:asciiTheme="minorHAnsi" w:hAnsiTheme="minorHAnsi"/>
                <w:sz w:val="20"/>
                <w:szCs w:val="20"/>
              </w:rPr>
              <w:t xml:space="preserve">esti tecnici dello sport, </w:t>
            </w:r>
            <w:r w:rsidRPr="00281FB6">
              <w:rPr>
                <w:rFonts w:asciiTheme="minorHAnsi" w:hAnsiTheme="minorHAnsi"/>
                <w:sz w:val="20"/>
                <w:szCs w:val="20"/>
              </w:rPr>
              <w:t xml:space="preserve"> con percorsi ginnici si miglioreranno le capacità coordinative e si perfezionerà il gesto te</w:t>
            </w:r>
            <w:r w:rsidR="00401383" w:rsidRPr="00281FB6">
              <w:rPr>
                <w:rFonts w:asciiTheme="minorHAnsi" w:hAnsiTheme="minorHAnsi"/>
                <w:sz w:val="20"/>
                <w:szCs w:val="20"/>
              </w:rPr>
              <w:t xml:space="preserve">cnico. Con le esercitazioni e le  </w:t>
            </w:r>
            <w:r w:rsidRPr="00281FB6">
              <w:rPr>
                <w:rFonts w:asciiTheme="minorHAnsi" w:hAnsiTheme="minorHAnsi"/>
                <w:sz w:val="20"/>
                <w:szCs w:val="20"/>
              </w:rPr>
              <w:t xml:space="preserve">collaborazioni con la palla a </w:t>
            </w:r>
            <w:r w:rsidR="00401383" w:rsidRPr="00281FB6">
              <w:rPr>
                <w:rFonts w:asciiTheme="minorHAnsi" w:hAnsiTheme="minorHAnsi"/>
                <w:sz w:val="20"/>
                <w:szCs w:val="20"/>
              </w:rPr>
              <w:t>piccoli gruppi e poi</w:t>
            </w:r>
            <w:r w:rsidRPr="00281FB6">
              <w:rPr>
                <w:rFonts w:asciiTheme="minorHAnsi" w:hAnsiTheme="minorHAnsi"/>
                <w:sz w:val="20"/>
                <w:szCs w:val="20"/>
              </w:rPr>
              <w:t xml:space="preserve"> con gruppi più ampi si arriverà al gioco vero e proprio</w:t>
            </w:r>
          </w:p>
          <w:p w:rsidR="00401383" w:rsidRPr="00281FB6" w:rsidRDefault="00401383" w:rsidP="00401383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276" w:lineRule="auto"/>
              <w:ind w:left="0"/>
              <w:rPr>
                <w:rFonts w:asciiTheme="minorHAnsi" w:eastAsia="Arial-BoldItalicMT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4C548B" w:rsidRPr="00281FB6" w:rsidTr="00281FB6">
        <w:trPr>
          <w:trHeight w:val="103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B" w:rsidRPr="00281FB6" w:rsidRDefault="004C548B" w:rsidP="00281FB6">
            <w:pPr>
              <w:pStyle w:val="Grigliamedia1-Colore21"/>
              <w:numPr>
                <w:ilvl w:val="0"/>
                <w:numId w:val="2"/>
              </w:numPr>
              <w:tabs>
                <w:tab w:val="left" w:pos="4536"/>
                <w:tab w:val="left" w:pos="6120"/>
                <w:tab w:val="left" w:pos="6180"/>
              </w:tabs>
              <w:spacing w:before="12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>Modulo: “pallavolando”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B" w:rsidRPr="00281FB6" w:rsidRDefault="004C548B" w:rsidP="001155D0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ind w:left="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>25 partecipanti classi seconde e terze scuola secondaria di primo grado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8B" w:rsidRPr="00281FB6" w:rsidRDefault="004C548B" w:rsidP="00401383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281FB6">
              <w:rPr>
                <w:rFonts w:asciiTheme="minorHAnsi" w:hAnsiTheme="minorHAnsi"/>
                <w:sz w:val="20"/>
                <w:szCs w:val="20"/>
              </w:rPr>
              <w:t>Le attività avranno sempre un carattere ludico ma nello stesso tempo con specifici contenuti tecnici</w:t>
            </w:r>
            <w:r w:rsidR="00401383" w:rsidRPr="00281FB6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281FB6">
              <w:rPr>
                <w:rFonts w:asciiTheme="minorHAnsi" w:hAnsiTheme="minorHAnsi"/>
                <w:sz w:val="20"/>
                <w:szCs w:val="20"/>
              </w:rPr>
              <w:t xml:space="preserve">I principali aspetti tecnici </w:t>
            </w:r>
            <w:r w:rsidR="00401383" w:rsidRPr="00281FB6">
              <w:rPr>
                <w:rFonts w:asciiTheme="minorHAnsi" w:hAnsiTheme="minorHAnsi"/>
                <w:sz w:val="20"/>
                <w:szCs w:val="20"/>
              </w:rPr>
              <w:t xml:space="preserve"> verranno trattati   favorendo  le esigenze e la</w:t>
            </w:r>
            <w:r w:rsidRPr="00281FB6">
              <w:rPr>
                <w:rFonts w:asciiTheme="minorHAnsi" w:hAnsiTheme="minorHAnsi"/>
                <w:sz w:val="20"/>
                <w:szCs w:val="20"/>
              </w:rPr>
              <w:t xml:space="preserve"> specificità di ragazzi in una fase così delicata del loro sviluppo psicofisico. Queste progressioni serviranno </w:t>
            </w:r>
            <w:r w:rsidR="00401383" w:rsidRPr="00281FB6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281FB6">
              <w:rPr>
                <w:rFonts w:asciiTheme="minorHAnsi" w:hAnsiTheme="minorHAnsi"/>
                <w:sz w:val="20"/>
                <w:szCs w:val="20"/>
              </w:rPr>
              <w:t>creare le basi per arrivare allo sviluppo di partite 6vs6, in forma facilitata</w:t>
            </w:r>
            <w:r w:rsidR="009142FC" w:rsidRPr="00281FB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C548B" w:rsidRPr="00281FB6" w:rsidTr="00281FB6">
        <w:trPr>
          <w:trHeight w:val="6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B" w:rsidRPr="00281FB6" w:rsidRDefault="004C548B" w:rsidP="00266AA9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/>
                <w:iCs/>
                <w:sz w:val="22"/>
                <w:szCs w:val="22"/>
              </w:rPr>
              <w:t xml:space="preserve">Numero ore per modulo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B" w:rsidRPr="00281FB6" w:rsidRDefault="004C548B" w:rsidP="001155D0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ind w:left="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>80 ore per complessive 40 settimane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8B" w:rsidRPr="00281FB6" w:rsidRDefault="004C548B" w:rsidP="001155D0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ind w:left="0"/>
              <w:rPr>
                <w:rFonts w:asciiTheme="minorHAnsi" w:eastAsia="Arial-BoldItalicMT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9142FC" w:rsidRPr="00281FB6" w:rsidTr="00281FB6">
        <w:trPr>
          <w:trHeight w:val="46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FB6" w:rsidRPr="00281FB6" w:rsidRDefault="009142FC" w:rsidP="00266AA9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rPr>
                <w:rFonts w:asciiTheme="minorHAnsi" w:eastAsia="Arial-BoldItalicMT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/>
                <w:iCs/>
                <w:sz w:val="22"/>
                <w:szCs w:val="22"/>
              </w:rPr>
              <w:t xml:space="preserve">2 aperture settimanali pomeridiane </w:t>
            </w:r>
          </w:p>
          <w:p w:rsidR="009142FC" w:rsidRPr="00281FB6" w:rsidRDefault="00281FB6" w:rsidP="00266AA9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20"/>
              <w:ind w:left="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/>
                <w:iCs/>
                <w:sz w:val="22"/>
                <w:szCs w:val="22"/>
              </w:rPr>
              <w:t>(martedì e giovedì)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FC" w:rsidRPr="00281FB6" w:rsidRDefault="009142FC" w:rsidP="00281FB6">
            <w:pPr>
              <w:pStyle w:val="Grigliamedia1-Colore21"/>
              <w:numPr>
                <w:ilvl w:val="0"/>
                <w:numId w:val="3"/>
              </w:numPr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>dalle  ore  15,30 alle ore 16,30</w:t>
            </w:r>
          </w:p>
          <w:p w:rsidR="009142FC" w:rsidRPr="00281FB6" w:rsidRDefault="009142FC" w:rsidP="00281FB6">
            <w:pPr>
              <w:pStyle w:val="Grigliamedia1-Colore21"/>
              <w:numPr>
                <w:ilvl w:val="0"/>
                <w:numId w:val="3"/>
              </w:numPr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 xml:space="preserve">dalle </w:t>
            </w:r>
            <w:r w:rsidR="00281FB6"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 xml:space="preserve">ore </w:t>
            </w: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>16,30 alle ore 17,30</w:t>
            </w:r>
          </w:p>
          <w:p w:rsidR="009142FC" w:rsidRPr="00281FB6" w:rsidRDefault="00281FB6" w:rsidP="00281FB6">
            <w:pPr>
              <w:pStyle w:val="Grigliamedia1-Colore21"/>
              <w:numPr>
                <w:ilvl w:val="0"/>
                <w:numId w:val="3"/>
              </w:numPr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  <w:r w:rsidRPr="00281FB6"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  <w:t>dalle ore 17.30 alle ore 18.30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FC" w:rsidRPr="00281FB6" w:rsidRDefault="009142FC" w:rsidP="00032DB6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napToGrid w:val="0"/>
              <w:spacing w:line="480" w:lineRule="auto"/>
              <w:ind w:left="0"/>
              <w:rPr>
                <w:rFonts w:asciiTheme="minorHAnsi" w:eastAsia="Arial-BoldItalicMT" w:hAnsiTheme="minorHAnsi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DC5988" w:rsidRDefault="00DC5988" w:rsidP="002318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155D0" w:rsidRPr="00703E08" w:rsidRDefault="000E18C5" w:rsidP="00DC598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E08">
        <w:rPr>
          <w:rFonts w:cs="Calibri"/>
        </w:rPr>
        <w:t>Le attività saranno guidate da e</w:t>
      </w:r>
      <w:r w:rsidR="0023185B" w:rsidRPr="00703E08">
        <w:rPr>
          <w:rFonts w:cs="Calibri"/>
        </w:rPr>
        <w:t>sper</w:t>
      </w:r>
      <w:r w:rsidR="00DC5988" w:rsidRPr="00703E08">
        <w:rPr>
          <w:rFonts w:cs="Calibri"/>
        </w:rPr>
        <w:t xml:space="preserve">ti esterni </w:t>
      </w:r>
      <w:r w:rsidR="0023185B" w:rsidRPr="00703E08">
        <w:rPr>
          <w:rFonts w:cs="Calibri"/>
        </w:rPr>
        <w:t>selezionati e seguite da docenti</w:t>
      </w:r>
      <w:r w:rsidR="00DC5988" w:rsidRPr="00703E08">
        <w:rPr>
          <w:rFonts w:cs="Calibri"/>
        </w:rPr>
        <w:t xml:space="preserve"> </w:t>
      </w:r>
      <w:r w:rsidR="0023185B" w:rsidRPr="00703E08">
        <w:rPr>
          <w:rFonts w:cs="Calibri"/>
        </w:rPr>
        <w:t>tutor interni alla scuola</w:t>
      </w:r>
      <w:r w:rsidR="00A87B7B" w:rsidRPr="00703E08">
        <w:rPr>
          <w:rFonts w:cs="Calibri"/>
        </w:rPr>
        <w:t>.</w:t>
      </w:r>
      <w:r w:rsidR="0023185B" w:rsidRPr="00703E08">
        <w:rPr>
          <w:rFonts w:cs="Calibri"/>
        </w:rPr>
        <w:t xml:space="preserve"> </w:t>
      </w:r>
    </w:p>
    <w:p w:rsidR="000E18C5" w:rsidRPr="00703E08" w:rsidRDefault="00A87B7B" w:rsidP="00D93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3E08">
        <w:rPr>
          <w:rFonts w:ascii="Calibri" w:hAnsi="Calibri" w:cs="Calibri"/>
        </w:rPr>
        <w:t xml:space="preserve">Per la frequenza </w:t>
      </w:r>
      <w:r w:rsidR="00D9308D" w:rsidRPr="00703E08">
        <w:rPr>
          <w:rFonts w:ascii="Calibri" w:hAnsi="Calibri" w:cs="Calibri"/>
        </w:rPr>
        <w:t xml:space="preserve"> degli allievi ai corsi </w:t>
      </w:r>
      <w:r w:rsidRPr="00703E08">
        <w:rPr>
          <w:rFonts w:ascii="Calibri" w:hAnsi="Calibri" w:cs="Calibri"/>
        </w:rPr>
        <w:t xml:space="preserve">è necessario la richiesta di iscrizione da parte </w:t>
      </w:r>
      <w:r w:rsidR="0027352F" w:rsidRPr="00703E08">
        <w:rPr>
          <w:rFonts w:ascii="Calibri" w:hAnsi="Calibri" w:cs="Calibri"/>
        </w:rPr>
        <w:t xml:space="preserve"> dei genitori, </w:t>
      </w:r>
    </w:p>
    <w:p w:rsidR="00D9308D" w:rsidRPr="00703E08" w:rsidRDefault="00A87B7B" w:rsidP="00D93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3E08">
        <w:rPr>
          <w:rFonts w:ascii="Calibri" w:hAnsi="Calibri" w:cs="Calibri"/>
        </w:rPr>
        <w:t>in caso di esubero</w:t>
      </w:r>
      <w:r w:rsidR="000E18C5" w:rsidRPr="00703E08">
        <w:rPr>
          <w:rFonts w:ascii="Calibri" w:hAnsi="Calibri" w:cs="Calibri"/>
        </w:rPr>
        <w:t>,</w:t>
      </w:r>
      <w:r w:rsidRPr="00703E08">
        <w:rPr>
          <w:rFonts w:ascii="Calibri" w:hAnsi="Calibri" w:cs="Calibri"/>
        </w:rPr>
        <w:t xml:space="preserve"> l’assegnazione ai corsi avverrà</w:t>
      </w:r>
      <w:r w:rsidR="0027352F" w:rsidRPr="00703E08">
        <w:rPr>
          <w:rFonts w:ascii="Calibri" w:hAnsi="Calibri" w:cs="Calibri"/>
        </w:rPr>
        <w:t xml:space="preserve"> </w:t>
      </w:r>
      <w:r w:rsidR="00D9308D" w:rsidRPr="00703E08">
        <w:rPr>
          <w:rFonts w:ascii="Calibri" w:hAnsi="Calibri" w:cs="Calibri"/>
        </w:rPr>
        <w:t>tenendo conto dei bisogn</w:t>
      </w:r>
      <w:r w:rsidR="0027352F" w:rsidRPr="00703E08">
        <w:rPr>
          <w:rFonts w:ascii="Calibri" w:hAnsi="Calibri" w:cs="Calibri"/>
        </w:rPr>
        <w:t>i formativi degli alunni.</w:t>
      </w:r>
    </w:p>
    <w:p w:rsidR="001155D0" w:rsidRPr="001155D0" w:rsidRDefault="001155D0" w:rsidP="001155D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7237E" w:rsidRDefault="001155D0" w:rsidP="0097237E">
      <w:pPr>
        <w:tabs>
          <w:tab w:val="left" w:pos="9498"/>
          <w:tab w:val="left" w:pos="9781"/>
        </w:tabs>
        <w:ind w:right="179"/>
        <w:jc w:val="both"/>
      </w:pPr>
      <w:r w:rsidRPr="001155D0">
        <w:rPr>
          <w:rFonts w:cs="Calibri"/>
        </w:rPr>
        <w:t>Il programm</w:t>
      </w:r>
      <w:r w:rsidR="0097237E">
        <w:rPr>
          <w:rFonts w:cs="Calibri"/>
        </w:rPr>
        <w:t xml:space="preserve">a che stiamo avviando è </w:t>
      </w:r>
      <w:r w:rsidR="00703E08">
        <w:rPr>
          <w:rFonts w:cs="Calibri"/>
        </w:rPr>
        <w:t>sicuramente</w:t>
      </w:r>
      <w:r w:rsidRPr="001155D0">
        <w:rPr>
          <w:rFonts w:cs="Calibri"/>
        </w:rPr>
        <w:t xml:space="preserve"> impegnativo</w:t>
      </w:r>
      <w:r w:rsidR="0097237E">
        <w:rPr>
          <w:rFonts w:cs="Calibri"/>
        </w:rPr>
        <w:t xml:space="preserve"> ma molto accattivante e soprattutto formativo, infatti,</w:t>
      </w:r>
      <w:r w:rsidRPr="001155D0">
        <w:rPr>
          <w:rFonts w:cs="Calibri"/>
        </w:rPr>
        <w:t xml:space="preserve"> </w:t>
      </w:r>
      <w:r w:rsidR="0097237E">
        <w:t>n</w:t>
      </w:r>
      <w:r w:rsidR="0097237E" w:rsidRPr="00F1409E">
        <w:t xml:space="preserve">el suo proporsi </w:t>
      </w:r>
      <w:r w:rsidR="0097237E">
        <w:t xml:space="preserve"> </w:t>
      </w:r>
      <w:r w:rsidR="0097237E" w:rsidRPr="00F1409E">
        <w:t>come momento ludico e aggregante</w:t>
      </w:r>
      <w:r w:rsidR="0097237E">
        <w:t>,</w:t>
      </w:r>
      <w:r w:rsidR="0097237E" w:rsidRPr="00F1409E">
        <w:t xml:space="preserve"> </w:t>
      </w:r>
      <w:r w:rsidR="000E18C5">
        <w:t>nel</w:t>
      </w:r>
      <w:r w:rsidR="0097237E">
        <w:t xml:space="preserve"> progetto </w:t>
      </w:r>
      <w:r w:rsidR="00703E08">
        <w:t xml:space="preserve">si inseriscono </w:t>
      </w:r>
      <w:r w:rsidR="0097237E" w:rsidRPr="00F1409E">
        <w:t xml:space="preserve"> tutti</w:t>
      </w:r>
      <w:r w:rsidR="0097237E">
        <w:t xml:space="preserve"> gli elementi che portano ad un’acquisizione di comportamenti  di convivenza civile che contribuiranno </w:t>
      </w:r>
      <w:r w:rsidR="0097237E" w:rsidRPr="00F1409E">
        <w:t xml:space="preserve"> a</w:t>
      </w:r>
      <w:r w:rsidR="0097237E">
        <w:t>d accrescere</w:t>
      </w:r>
      <w:r w:rsidR="0097237E" w:rsidRPr="00F1409E">
        <w:t xml:space="preserve"> una  visione più fiduciosa nella scuola come tappa fonda</w:t>
      </w:r>
      <w:r w:rsidR="000E18C5">
        <w:t xml:space="preserve">mentale </w:t>
      </w:r>
      <w:r w:rsidR="0097237E">
        <w:t xml:space="preserve"> per  il </w:t>
      </w:r>
      <w:r w:rsidR="0097237E" w:rsidRPr="00F1409E">
        <w:t xml:space="preserve"> futuro</w:t>
      </w:r>
      <w:r w:rsidR="0097237E">
        <w:t xml:space="preserve"> dei </w:t>
      </w:r>
      <w:r w:rsidR="000E18C5">
        <w:t xml:space="preserve">ragazzi </w:t>
      </w:r>
      <w:r w:rsidR="0097237E" w:rsidRPr="00F1409E">
        <w:t>.</w:t>
      </w:r>
    </w:p>
    <w:p w:rsidR="000E18C5" w:rsidRDefault="00703E08" w:rsidP="0097237E">
      <w:pPr>
        <w:tabs>
          <w:tab w:val="left" w:pos="9498"/>
          <w:tab w:val="left" w:pos="9781"/>
        </w:tabs>
        <w:ind w:right="179"/>
        <w:jc w:val="both"/>
      </w:pPr>
      <w:r>
        <w:t xml:space="preserve">                                            </w:t>
      </w:r>
      <w:r w:rsidR="000E18C5">
        <w:t xml:space="preserve">                                                                    IL DIRIGENTE SCOLASTICO</w:t>
      </w:r>
    </w:p>
    <w:p w:rsidR="000E18C5" w:rsidRDefault="000E18C5" w:rsidP="0097237E">
      <w:pPr>
        <w:tabs>
          <w:tab w:val="left" w:pos="9498"/>
          <w:tab w:val="left" w:pos="9781"/>
        </w:tabs>
        <w:ind w:right="179"/>
        <w:jc w:val="both"/>
      </w:pPr>
      <w:r>
        <w:t xml:space="preserve">                                                                                                                          SILVANA AMORUSO</w:t>
      </w:r>
    </w:p>
    <w:p w:rsidR="002C4820" w:rsidRDefault="002C4820" w:rsidP="002C4820">
      <w:pPr>
        <w:ind w:left="2832" w:firstLine="708"/>
        <w:jc w:val="center"/>
      </w:pPr>
      <w:r>
        <w:rPr>
          <w:b/>
          <w:bCs/>
        </w:rPr>
        <w:t>Firma autografa sostituita a mezzo</w:t>
      </w:r>
    </w:p>
    <w:p w:rsidR="002C4820" w:rsidRDefault="002C4820" w:rsidP="002C4820">
      <w:pPr>
        <w:ind w:left="2832" w:firstLine="708"/>
        <w:jc w:val="center"/>
      </w:pPr>
      <w:r>
        <w:rPr>
          <w:b/>
          <w:bCs/>
        </w:rPr>
        <w:t>stampa, ai sensi dell’art. 3, comma 2 del</w:t>
      </w:r>
    </w:p>
    <w:p w:rsidR="002C4820" w:rsidRDefault="002C4820" w:rsidP="002C4820">
      <w:r>
        <w:rPr>
          <w:b/>
          <w:bCs/>
        </w:rPr>
        <w:t xml:space="preserve">                                                                                                 D.Lgs. n. 39/1993</w:t>
      </w:r>
    </w:p>
    <w:p w:rsidR="002C4820" w:rsidRDefault="002C4820" w:rsidP="002C4820">
      <w:pPr>
        <w:tabs>
          <w:tab w:val="left" w:pos="9498"/>
          <w:tab w:val="left" w:pos="9781"/>
        </w:tabs>
        <w:ind w:right="179"/>
        <w:jc w:val="center"/>
      </w:pPr>
    </w:p>
    <w:sectPr w:rsidR="002C4820" w:rsidSect="002C482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Italic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D53"/>
    <w:multiLevelType w:val="hybridMultilevel"/>
    <w:tmpl w:val="379E2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F5F1A"/>
    <w:multiLevelType w:val="hybridMultilevel"/>
    <w:tmpl w:val="5B785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E1205"/>
    <w:multiLevelType w:val="hybridMultilevel"/>
    <w:tmpl w:val="C34CE18A"/>
    <w:lvl w:ilvl="0" w:tplc="0F68664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5B"/>
    <w:rsid w:val="00032DB6"/>
    <w:rsid w:val="00070FA0"/>
    <w:rsid w:val="00097BEF"/>
    <w:rsid w:val="000E18C5"/>
    <w:rsid w:val="001155D0"/>
    <w:rsid w:val="0023185B"/>
    <w:rsid w:val="0027352F"/>
    <w:rsid w:val="00281FB6"/>
    <w:rsid w:val="002C4820"/>
    <w:rsid w:val="002F6BCC"/>
    <w:rsid w:val="00401383"/>
    <w:rsid w:val="004C548B"/>
    <w:rsid w:val="00655DC2"/>
    <w:rsid w:val="006E247D"/>
    <w:rsid w:val="00703E08"/>
    <w:rsid w:val="009142FC"/>
    <w:rsid w:val="0097237E"/>
    <w:rsid w:val="00A87B7B"/>
    <w:rsid w:val="00B27952"/>
    <w:rsid w:val="00C372A9"/>
    <w:rsid w:val="00D9308D"/>
    <w:rsid w:val="00DC5988"/>
    <w:rsid w:val="00E35B2E"/>
    <w:rsid w:val="00E64AF5"/>
    <w:rsid w:val="00E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rsid w:val="00032DB6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9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5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rsid w:val="00032DB6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9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5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aic84600r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c.lanzara.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saic84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2016-10-24T09:59:00Z</cp:lastPrinted>
  <dcterms:created xsi:type="dcterms:W3CDTF">2016-10-25T10:02:00Z</dcterms:created>
  <dcterms:modified xsi:type="dcterms:W3CDTF">2016-10-25T10:02:00Z</dcterms:modified>
</cp:coreProperties>
</file>